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 standalone="yes"?><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<w:body><w:p><w:pPr><w:spacing w:after="200"/></w:pPr><w:r><w:rPr><w:rFonts w:ascii="Calibri" w:cs="Calibri" w:eastAsia="Calibri" w:hAnsi="Calibri"/><w:b/><w:bCs/><w:color w:val="A2451F"/><w:spacing w:val="30"/><w:sz w:val="15"/><w:szCs w:val="15"/></w:rPr><w:t xml:space="preserve">TEMPLATE 10</w:t></w:r></w:p><w:p><w:pPr><w:pStyle w:val="Heading1"/><w:spacing w:after="80"/></w:pPr><w:r><w:rPr><w:rFonts w:ascii="Georgia" w:cs="Georgia" w:eastAsia="Georgia" w:hAnsi="Georgia"/><w:b/><w:bCs/><w:color w:val="1C1A16"/><w:sz w:val="40"/><w:szCs w:val="40"/></w:rPr><w:t xml:space="preserve">Session-file checklist</w:t></w:r></w:p><w:p><w:pPr><w:pBdr><w:bottom w:val="single" w:color="CFC8B8" w:sz="6" w:space="12"/></w:pBdr><w:spacing w:after="280"/></w:pPr><w:r><w:rPr><w:rFonts w:ascii="Georgia" w:cs="Georgia" w:eastAsia="Georgia" w:hAnsi="Georgia"/><w:i/><w:iCs/><w:color w:val="4C473C"/><w:sz w:val="22"/><w:szCs w:val="22"/></w:rPr><w:t xml:space="preserve">One page to clip to this week’s grand rounds, tumor board, or M&amp;M folder. The series file already exists. This is the packet for this session.</w:t></w:r></w:p><w:tbl><w:tblPr><w:tblW w:type="dxa" w:w="9360"/><w:tblBorders><w:top w:val="single" w:color="CFC8B8" w:sz="4"/><w:left w:val="none" w:color="FFFFFF" w:sz="0"/><w:bottom w:val="single" w:color="CFC8B8" w:sz="4"/><w:right w:val="none" w:color="FFFFFF" w:sz="0"/><w:insideH w:val="single" w:color="CFC8B8" w:sz="4"/><w:insideV w:val="single" w:color="CFC8B8" w:sz="4"/></w:tblBorders></w:tblPr><w:tblGrid><w:gridCol w:w="3100"/><w:gridCol w:w="6260"/></w:tblGrid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Series title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as it appears in the LMS and PARS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This session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date, time, room or link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Speaker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name and role only</w:t></w:r></w:p><w:p><w:r><w:rPr><w:sz w:val="21"/><w:szCs w:val="21"/></w:rPr><w:t xml:space="preserve"></w:t></w:r></w:p></w:tc></w:tr><w:tr><w:tc><w:tcPr><w:tcW w:type="dxa" w:w="3100"/><w:shd w:fill="F6F2E9" w:color="auto" w:val="clear"/><w:tcMar><w:top w:type="dxa" w:w="130"/><w:left w:type="dxa" w:w="160"/><w:bottom w:type="dxa" w:w="130"/><w:right w:type="dxa" w:w="160"/></w:tcMar></w:tcPr><w:p><w:r><w:rPr><w:rFonts w:ascii="Calibri" w:cs="Calibri" w:eastAsia="Calibri" w:hAnsi="Calibri"/><w:b/><w:bCs/><w:color w:val="1C1A16"/><w:sz w:val="20"/><w:szCs w:val="20"/></w:rPr><w:t xml:space="preserve">Coordinator</w:t></w:r></w:p></w:tc><w:tc><w:tcPr><w:tcW w:type="dxa" w:w="6260"/><w:tcMar><w:top w:type="dxa" w:w="130"/><w:left w:type="dxa" w:w="160"/><w:bottom w:type="dxa" w:w="130"/><w:right w:type="dxa" w:w="160"/></w:tcMar></w:tcPr><w:p><w:r><w:rPr><w:rFonts w:ascii="Calibri" w:cs="Calibri" w:eastAsia="Calibri" w:hAnsi="Calibri"/><w:i/><w:iCs/><w:color w:val="676051"/><w:sz w:val="19"/><w:szCs w:val="19"/></w:rPr><w:t xml:space="preserve">who owns this folder</w:t></w:r></w:p><w:p><w:r><w:rPr><w:sz w:val="21"/><w:szCs w:val="21"/></w:rPr><w:t xml:space="preserve"></w:t></w:r></w:p></w:tc></w:tr></w:tbl><w:tbl><w:tblPr><w:tblW w:type="dxa" w:w="9360"/><w:tblBorders><w:top w:val="single" w:color="A2451F" w:sz="4"/><w:left w:val="single" w:color="A2451F" w:sz="18"/><w:bottom w:val="single" w:color="A2451F" w:sz="4"/><w:right w:val="single" w:color="A2451F" w:sz="4"/><w:insideH w:val="none" w:color="FFFFFF" w:sz="0"/><w:insideV w:val="none" w:color="FFFFFF" w:sz="0"/></w:tblBorders></w:tblPr><w:tblGrid><w:gridCol w:w="9360"/></w:tblGrid><w:tr><w:tc><w:tcPr><w:tcW w:type="dxa" w:w="9360"/><w:tcMar><w:top w:type="dxa" w:w="160"/><w:left w:type="dxa" w:w="220"/><w:bottom w:type="dxa" w:w="160"/><w:right w:type="dxa" w:w="220"/></w:tcMar></w:tcPr><w:p><w:pPr><w:spacing w:after="90"/></w:pPr><w:r><w:rPr><w:rFonts w:ascii="Calibri" w:cs="Calibri" w:eastAsia="Calibri" w:hAnsi="Calibri"/><w:b/><w:bCs/><w:color w:val="A2451F"/><w:spacing w:val="25"/><w:sz w:val="15"/><w:szCs w:val="15"/></w:rPr><w:t xml:space="preserve">DO NOT INVENT THE MISSING PIECE</w:t></w:r></w:p><w:p><w:pPr><w:spacing w:after="90"/></w:pPr><w:r><w:rPr><w:rFonts w:ascii="Calibri" w:cs="Calibri" w:eastAsia="Calibri" w:hAnsi="Calibri"/><w:color w:val="1C1A16"/><w:sz w:val="20"/><w:szCs w:val="20"/></w:rPr><w:t xml:space="preserve">If the topic is not tied to the series practice gap, stop. File it as non-accredited or get the topic aligned. A drafting tool must not write an objective that makes a stray talk look planned.</w:t></w:r></w:p><w:p><w:pPr><w:spacing w:after="0"/></w:pPr><w:r><w:rPr><w:rFonts w:ascii="Calibri" w:cs="Calibri" w:eastAsia="Calibri" w:hAnsi="Calibri"/><w:color w:val="1C1A16"/><w:sz w:val="20"/><w:szCs w:val="20"/></w:rPr><w:t xml:space="preserve">Do not invent a credit designation statement. Copy the one your office already uses, or leave the line blank.</w:t></w:r></w:p></w:tc></w:tr></w:tbl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Before the hour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Gap.</w:t></w:r><w:r><w:rPr><w:rFonts w:ascii="Calibri" w:cs="Calibri" w:eastAsia="Calibri" w:hAnsi="Calibri"/><w:color w:val="4C473C"/><w:sz w:val="21"/><w:szCs w:val="21"/></w:rPr><w:t xml:space="preserve"> The topic addresses the standing series gap in one spoken sentence. If it does not, this session is not going out as accredited.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Objective.</w:t></w:r><w:r><w:rPr><w:rFonts w:ascii="Calibri" w:cs="Calibri" w:eastAsia="Calibri" w:hAnsi="Calibri"/><w:color w:val="4C473C"/><w:sz w:val="21"/><w:szCs w:val="21"/></w:rPr><w:t xml:space="preserve"> One session objective is on file, tied to a phrase in that gap. Not seven objectives for a 50-minute hour.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Disclosure status.</w:t></w:r><w:r><w:rPr><w:rFonts w:ascii="Calibri" w:cs="Calibri" w:eastAsia="Calibri" w:hAnsi="Calibri"/><w:color w:val="4C473C"/><w:sz w:val="21"/><w:szCs w:val="21"/></w:rPr><w:t xml:space="preserve"> Disclosure received, or the chase is documented. The form itself is not in an unapproved AI tool.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Mitigation.</w:t></w:r><w:r><w:rPr><w:rFonts w:ascii="Calibri" w:cs="Calibri" w:eastAsia="Calibri" w:hAnsi="Calibri"/><w:color w:val="4C473C"/><w:sz w:val="21"/><w:szCs w:val="21"/></w:rPr><w:t xml:space="preserve"> If a relevant relationship exists, mitigation happened before this person controlled content. Disclosure to learners is not mitigation.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Materials.</w:t></w:r><w:r><w:rPr><w:rFonts w:ascii="Calibri" w:cs="Calibri" w:eastAsia="Calibri" w:hAnsi="Calibri"/><w:color w:val="4C473C"/><w:sz w:val="21"/><w:szCs w:val="21"/></w:rPr><w:t xml:space="preserve"> Slides are in if mitigation required a review. Unpublished faculty slides did not go into an unapproved tool.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Announcement.</w:t></w:r><w:r><w:rPr><w:rFonts w:ascii="Calibri" w:cs="Calibri" w:eastAsia="Calibri" w:hAnsi="Calibri"/><w:color w:val="4C473C"/><w:sz w:val="21"/><w:szCs w:val="21"/></w:rPr><w:t xml:space="preserve"> Announcement is sent. Date, time, room, speaker. No invented AMA, ANCC, or joint-accreditation sentence.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Eval.</w:t></w:r><w:r><w:rPr><w:rFonts w:ascii="Calibri" w:cs="Calibri" w:eastAsia="Calibri" w:hAnsi="Calibri"/><w:color w:val="4C473C"/><w:sz w:val="21"/><w:szCs w:val="21"/></w:rPr><w:t xml:space="preserve"> Three evaluation questions are ready: objective, practice change, format.</w:t></w:r></w:p><w:p><w:pPr><w:pStyle w:val="Heading2"/><w:spacing w:after="120" w:before="320"/></w:pPr><w:r><w:rPr><w:rFonts w:ascii="Georgia" w:cs="Georgia" w:eastAsia="Georgia" w:hAnsi="Georgia"/><w:b/><w:bCs/><w:color w:val="14453B"/><w:sz w:val="26"/><w:szCs w:val="26"/></w:rPr><w:t xml:space="preserve">After the hour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Participation.</w:t></w:r><w:r><w:rPr><w:rFonts w:ascii="Calibri" w:cs="Calibri" w:eastAsia="Calibri" w:hAnsi="Calibri"/><w:color w:val="4C473C"/><w:sz w:val="21"/><w:szCs w:val="21"/></w:rPr><w:t xml:space="preserve"> Attendance or participation is recorded in a way you can verify. A download or a calendar hold is not enough.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LMS record.</w:t></w:r><w:r><w:rPr><w:rFonts w:ascii="Calibri" w:cs="Calibri" w:eastAsia="Calibri" w:hAnsi="Calibri"/><w:color w:val="4C473C"/><w:sz w:val="21"/><w:szCs w:val="21"/></w:rPr><w:t xml:space="preserve"> The session is marked complete in the dashboard your office actually uses. Incomplete is how RSS files fail a self-study.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AI log.</w:t></w:r><w:r><w:rPr><w:rFonts w:ascii="Calibri" w:cs="Calibri" w:eastAsia="Calibri" w:hAnsi="Calibri"/><w:color w:val="4C473C"/><w:sz w:val="21"/><w:szCs w:val="21"/></w:rPr><w:t xml:space="preserve"> If AI drafted learner-facing text this week, a row is in the AI disclosure log: tool, purpose, named reviewer, date.</w:t></w:r></w:p><w:p><w:pPr><w:spacing w:after="110"/><w:ind w:left="380" w:hanging="380"/></w:pPr><w:r><w:rPr><w:rFonts w:ascii="Segoe UI Symbol" w:cs="Segoe UI Symbol" w:eastAsia="Segoe UI Symbol" w:hAnsi="Segoe UI Symbol"/><w:color w:val="A2451F"/><w:sz w:val="24"/><w:szCs w:val="24"/></w:rPr><w:t xml:space="preserve">☐ </w:t></w:r><w:r><w:rPr><w:rFonts w:ascii="Calibri" w:cs="Calibri" w:eastAsia="Calibri" w:hAnsi="Calibri"/><w:b/><w:bCs/><w:color w:val="1C1A16"/><w:sz w:val="21"/><w:szCs w:val="21"/></w:rPr><w:t xml:space="preserve">Open items.</w:t></w:r><w:r><w:rPr><w:rFonts w:ascii="Calibri" w:cs="Calibri" w:eastAsia="Calibri" w:hAnsi="Calibri"/><w:color w:val="4C473C"/><w:sz w:val="21"/><w:szCs w:val="21"/></w:rPr><w:t xml:space="preserve"> Anything still missing is written below, not hoped away.</w:t></w:r></w:p><0/><w:p><w:pPr><w:spacing w:after="160"/></w:pPr><w:r><w:t xml:space="preserve"></w:t></w:r></w:p><w:p><w:pPr><w:spacing w:after="140"/></w:pPr><w:r><w:rPr><w:rFonts w:ascii="Calibri" w:cs="Calibri" w:eastAsia="Calibri" w:hAnsi="Calibri"/><w:b/><w:bCs/><w:i w:val="false"/><w:iCs w:val="false"/><w:color w:val="1C1A16"/><w:sz w:val="21"/><w:szCs w:val="21"/></w:rPr><w:t xml:space="preserve">Checked by: </w:t></w:r><w:r><w:rPr><w:rFonts w:ascii="Calibri" w:cs="Calibri" w:eastAsia="Calibri" w:hAnsi="Calibri"/><w:b w:val="false"/><w:bCs w:val="false"/><w:i w:val="false"/><w:iCs w:val="false"/><w:color w:val="4C473C"/><w:sz w:val="21"/><w:szCs w:val="21"/></w:rPr><w:t xml:space="preserve">________________________     </w:t></w:r><w:r><w:rPr><w:rFonts w:ascii="Calibri" w:cs="Calibri" w:eastAsia="Calibri" w:hAnsi="Calibri"/><w:b/><w:bCs/><w:i w:val="false"/><w:iCs w:val="false"/><w:color w:val="1C1A16"/><w:sz w:val="21"/><w:szCs w:val="21"/></w:rPr><w:t xml:space="preserve">Date: </w:t></w:r><w:r><w:rPr><w:rFonts w:ascii="Calibri" w:cs="Calibri" w:eastAsia="Calibri" w:hAnsi="Calibri"/><w:b w:val="false"/><w:bCs w:val="false"/><w:i w:val="false"/><w:iCs w:val="false"/><w:color w:val="4C473C"/><w:sz w:val="21"/><w:szCs w:val="21"/></w:rPr><w:t xml:space="preserve">____________</w:t></w:r></w:p><w:p><w:pPr><w:pBdr><w:top w:val="single" w:color="14453B" w:sz="8" w:space="10"/></w:pBdr><w:spacing w:after="100" w:before="320"/></w:pPr><w:r><w:rPr><w:rFonts w:ascii="Calibri" w:cs="Calibri" w:eastAsia="Calibri" w:hAnsi="Calibri"/><w:b/><w:bCs/><w:color w:val="14453B"/><w:spacing w:val="25"/><w:sz w:val="15"/><w:szCs w:val="15"/></w:rPr><w:t xml:space="preserve">WHERE THIS CAME FROM</w:t></w:r></w:p><w:p><w:pPr><w:spacing w:after="90"/></w:pPr><w:r><w:rPr><w:rFonts w:ascii="Calibri" w:cs="Calibri" w:eastAsia="Calibri" w:hAnsi="Calibri"/><w:color w:val="4C473C"/><w:sz w:val="20"/><w:szCs w:val="20"/></w:rPr><w:t xml:space="preserve">This is a free template from </w:t></w:r><w:r><w:rPr><w:rFonts w:ascii="Calibri" w:cs="Calibri" w:eastAsia="Calibri" w:hAnsi="Calibri"/><w:b/><w:bCs/><w:color w:val="1C1A16"/><w:sz w:val="20"/><w:szCs w:val="20"/></w:rPr><w:t xml:space="preserve">Better Method</w:t></w:r><w:r><w:rPr><w:rFonts w:ascii="Calibri" w:cs="Calibri" w:eastAsia="Calibri" w:hAnsi="Calibri"/><w:color w:val="4C473C"/><w:sz w:val="20"/><w:szCs w:val="20"/></w:rPr><w:t xml:space="preserve">, a practical AI handbook for continuing education and leadership development professionals. The recipe this belongs to, and a dozen others, are at </w:t></w:r><w:r><w:rPr><w:rFonts w:ascii="Calibri" w:cs="Calibri" w:eastAsia="Calibri" w:hAnsi="Calibri"/><w:b/><w:bCs/><w:color w:val="14453B"/><w:sz w:val="20"/><w:szCs w:val="20"/></w:rPr><w:t xml:space="preserve">bettermethod.ai</w:t></w:r><w:r><w:rPr><w:rFonts w:ascii="Calibri" w:cs="Calibri" w:eastAsia="Calibri" w:hAnsi="Calibri"/><w:color w:val="4C473C"/><w:sz w:val="20"/><w:szCs w:val="20"/></w:rPr><w:t xml:space="preserve">.</w:t></w:r></w:p><w:p><w:pPr><w:spacing w:after="90"/></w:pPr><w:r><w:rPr><w:rFonts w:ascii="Calibri" w:cs="Calibri" w:eastAsia="Calibri" w:hAnsi="Calibri"/><w:color w:val="4C473C"/><w:sz w:val="20"/><w:szCs w:val="20"/></w:rPr><w:t xml:space="preserve">The weekly RSS packet recipe drafts the announcement, reminder, objective, and eval questions from facts you already have. bettermethod.ai/recipes/rss-weekly-packet/</w:t></w:r></w:p><w:p><w:r><w:rPr><w:rFonts w:ascii="Calibri" w:cs="Calibri" w:eastAsia="Calibri" w:hAnsi="Calibri"/><w:i/><w:iCs/><w:color w:val="676051"/><w:sz w:val="19"/><w:szCs w:val="19"/></w:rPr><w:t xml:space="preserve">Copy it, put your own organization’s name on it, change whatever you like, and send it to whoever you want. Nothing here is tracked or restricted.</w:t></w:r></w:p><w:sectPr><w:footerReference w:type="default" r:id="rId7"/><w:pgSz w:w="12240" w:h="15840" w:orient="portrait"/><w:pgMar w:top="1080" w:right="1440" w:bottom="1080" w:left="1440" w:header="708" w:footer="708" w:gutter="0"/><w:pgNumType/><w:docGrid w:linePitch="360"/></w:sectPr></w:body>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8B8" w:sz="4" w:space="8"/>
      </w:pBdr>
      <w:jc w:val="left"/>
    </w:pPr>
    <w:r>
      <w:rPr>
        <w:rFonts w:ascii="Calibri" w:cs="Calibri" w:eastAsia="Calibri" w:hAnsi="Calibri"/>
        <w:color w:val="676051"/>
        <w:sz w:val="16"/>
        <w:szCs w:val="16"/>
      </w:rPr>
      <w:t xml:space="preserve">Session-file checklist   ·   </w:t>
    </w:r>
    <w:r>
      <w:rPr>
        <w:rFonts w:ascii="Calibri" w:cs="Calibri" w:eastAsia="Calibri" w:hAnsi="Calibri"/>
        <w:b/>
        <w:bCs/>
        <w:color w:val="14453B"/>
        <w:sz w:val="16"/>
        <w:szCs w:val="16"/>
      </w:rPr>
      <w:t xml:space="preserve">bettermethod.ai</w:t>
    </w:r>
    <w:r>
      <w:rPr>
        <w:rFonts w:ascii="Calibri" w:cs="Calibri" w:eastAsia="Calibri" w:hAnsi="Calibri"/>
        <w:color w:val="676051"/>
        <w:sz w:val="16"/>
        <w:szCs w:val="16"/>
      </w:rPr>
      <w:t xml:space="preserve">   ·   page </w:t>
    </w:r>
    <w:r>
      <w:rPr>
        <w:rFonts w:ascii="Calibri" w:cs="Calibri" w:eastAsia="Calibri" w:hAnsi="Calibri"/>
        <w:color w:val="676051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Session-file checklist</dc:title>
  <dc:creator>Better Method</dc:creator>
  <dc:description>Session-file checklist from the Better Method handbook.</dc:description>
  <cp:lastModifiedBy>Un-named</cp:lastModifiedBy>
  <cp:revision>1</cp:revision>
  <dcterms:created xsi:type="dcterms:W3CDTF">2026-08-17T01:08:24.095Z</dcterms:created>
  <dcterms:modified xsi:type="dcterms:W3CDTF">2026-08-17T01:08:24.095Z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