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color w:val="A2451F"/>
          <w:spacing w:val="30"/>
          <w:sz w:val="15"/>
          <w:szCs w:val="15"/>
        </w:rPr>
        <w:t xml:space="preserve">TEACHING KIT</w:t>
      </w:r>
    </w:p>
    <w:p>
      <w:pPr>
        <w:pStyle w:val="Heading1"/>
        <w:spacing w:after="80"/>
      </w:pPr>
      <w:r>
        <w:rPr>
          <w:rFonts w:ascii="Georgia" w:cs="Georgia" w:eastAsia="Georgia" w:hAnsi="Georgia"/>
          <w:b/>
          <w:bCs/>
          <w:color w:val="1C1A16"/>
          <w:sz w:val="40"/>
          <w:szCs w:val="40"/>
        </w:rPr>
        <w:t xml:space="preserve">Using AI on the work you already have</w:t>
      </w:r>
    </w:p>
    <w:p>
      <w:pPr>
        <w:pBdr>
          <w:bottom w:val="single" w:color="CFC8B8" w:sz="6" w:space="12"/>
        </w:pBdr>
        <w:spacing w:after="280"/>
      </w:pPr>
      <w:r>
        <w:rPr>
          <w:rFonts w:ascii="Georgia" w:cs="Georgia" w:eastAsia="Georgia" w:hAnsi="Georgia"/>
          <w:i/>
          <w:iCs/>
          <w:color w:val="4C473C"/>
          <w:sz w:val="22"/>
          <w:szCs w:val="22"/>
        </w:rPr>
        <w:t xml:space="preserve">One page to keep. Everything else is on the site.</w:t>
      </w:r>
    </w:p>
    <w:p>
      <w:pPr>
        <w:pStyle w:val="Heading2"/>
        <w:spacing w:after="120" w:before="320"/>
      </w:pPr>
      <w:r>
        <w:rPr>
          <w:rFonts w:ascii="Georgia" w:cs="Georgia" w:eastAsia="Georgia" w:hAnsi="Georgia"/>
          <w:b/>
          <w:bCs/>
          <w:color w:val="14453B"/>
          <w:sz w:val="26"/>
          <w:szCs w:val="26"/>
        </w:rPr>
        <w:t xml:space="preserve">What these things actually are</w:t>
      </w:r>
    </w:p>
    <w:p>
      <w:pPr>
        <w:spacing w:after="140"/>
      </w:pPr>
      <w:r>
        <w:rPr>
          <w:rFonts w:ascii="Calibri" w:cs="Calibri" w:eastAsia="Calibri" w:hAnsi="Calibri"/>
          <w:b w:val="false"/>
          <w:bCs w:val="false"/>
          <w:i w:val="false"/>
          <w:iCs w:val="false"/>
          <w:color w:val="4C473C"/>
          <w:sz w:val="21"/>
          <w:szCs w:val="21"/>
        </w:rPr>
        <w:t xml:space="preserve">A large language model is trained on large amounts of text and other data, then generates tokens from patterns in that training and the context supplied. It can produce fluent language without verifying that each claim is true.</w:t>
      </w:r>
    </w:p>
    <w:tbl>
      <w:tblPr>
        <w:tblW w:type="dxa" w:w="9360"/>
        <w:tblBorders>
          <w:top w:val="single" w:color="14453B" w:sz="4"/>
          <w:left w:val="single" w:color="14453B" w:sz="18"/>
          <w:bottom w:val="single" w:color="14453B" w:sz="4"/>
          <w:right w:val="single" w:color="14453B"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14453B"/>
                <w:spacing w:val="25"/>
                <w:sz w:val="15"/>
                <w:szCs w:val="15"/>
              </w:rPr>
              <w:t xml:space="preserve">IF YOU REMEMBER ONE THING</w:t>
            </w:r>
          </w:p>
          <w:p>
            <w:pPr>
              <w:spacing w:after="90"/>
            </w:pPr>
            <w:r>
              <w:rPr>
                <w:rFonts w:ascii="Calibri" w:cs="Calibri" w:eastAsia="Calibri" w:hAnsi="Calibri"/>
                <w:color w:val="1C1A16"/>
                <w:sz w:val="20"/>
                <w:szCs w:val="20"/>
              </w:rPr>
              <w:t xml:space="preserve">Very good at shape. Unreliable with facts.</w:t>
            </w:r>
          </w:p>
          <w:p>
            <w:pPr>
              <w:spacing w:after="0"/>
            </w:pPr>
            <w:r>
              <w:rPr>
                <w:rFonts w:ascii="Calibri" w:cs="Calibri" w:eastAsia="Calibri" w:hAnsi="Calibri"/>
                <w:color w:val="1C1A16"/>
                <w:sz w:val="20"/>
                <w:szCs w:val="20"/>
              </w:rPr>
              <w:t xml:space="preserve">Give it your facts and ask it for the shape, and it is genuinely useful. Ask it for the facts and you have built yourself a very persuasive liability.</w:t>
            </w:r>
          </w:p>
        </w:tc>
      </w:tr>
    </w:tbl>
    <w:p>
      <w:pPr>
        <w:pStyle w:val="Heading2"/>
        <w:spacing w:after="120" w:before="320"/>
      </w:pPr>
      <w:r>
        <w:rPr>
          <w:rFonts w:ascii="Georgia" w:cs="Georgia" w:eastAsia="Georgia" w:hAnsi="Georgia"/>
          <w:b/>
          <w:bCs/>
          <w:color w:val="14453B"/>
          <w:sz w:val="26"/>
          <w:szCs w:val="26"/>
        </w:rPr>
        <w:t xml:space="preserve">The four things to try this week</w:t>
      </w:r>
    </w:p>
    <w:p>
      <w:pPr>
        <w:pStyle w:val="ListParagraph"/>
        <w:numPr>
          <w:ilvl w:val="0"/>
          <w:numId w:val="2"/>
        </w:numPr>
        <w:spacing w:after="110"/>
      </w:pPr>
      <w:r>
        <w:rPr>
          <w:rFonts w:ascii="Calibri" w:cs="Calibri" w:eastAsia="Calibri" w:hAnsi="Calibri"/>
          <w:b/>
          <w:bCs/>
          <w:color w:val="1C1A16"/>
          <w:sz w:val="21"/>
          <w:szCs w:val="21"/>
        </w:rPr>
        <w:t xml:space="preserve">Make it sound like you.</w:t>
      </w:r>
      <w:r>
        <w:rPr>
          <w:rFonts w:ascii="Calibri" w:cs="Calibri" w:eastAsia="Calibri" w:hAnsi="Calibri"/>
          <w:color w:val="4C473C"/>
          <w:sz w:val="21"/>
          <w:szCs w:val="21"/>
        </w:rPr>
        <w:t xml:space="preserve"> Paste five emails you have actually sent and ask it to describe your writing voice. Save the answer. Paste it at the top of every writing request from now on.</w:t>
      </w:r>
    </w:p>
    <w:p>
      <w:pPr>
        <w:pStyle w:val="ListParagraph"/>
        <w:numPr>
          <w:ilvl w:val="0"/>
          <w:numId w:val="2"/>
        </w:numPr>
        <w:spacing w:after="110"/>
      </w:pPr>
      <w:r>
        <w:rPr>
          <w:rFonts w:ascii="Calibri" w:cs="Calibri" w:eastAsia="Calibri" w:hAnsi="Calibri"/>
          <w:b/>
          <w:bCs/>
          <w:color w:val="1C1A16"/>
          <w:sz w:val="21"/>
          <w:szCs w:val="21"/>
        </w:rPr>
        <w:t xml:space="preserve">Have it criticize your finished work.</w:t>
      </w:r>
      <w:r>
        <w:rPr>
          <w:rFonts w:ascii="Calibri" w:cs="Calibri" w:eastAsia="Calibri" w:hAnsi="Calibri"/>
          <w:color w:val="4C473C"/>
          <w:sz w:val="21"/>
          <w:szCs w:val="21"/>
        </w:rPr>
        <w:t xml:space="preserve"> Take a document you finished and ask for the three weakest things about it. Ask for criticism specifically, because "is this good?" gets you flattery.</w:t>
      </w:r>
    </w:p>
    <w:p>
      <w:pPr>
        <w:pStyle w:val="ListParagraph"/>
        <w:numPr>
          <w:ilvl w:val="0"/>
          <w:numId w:val="2"/>
        </w:numPr>
        <w:spacing w:after="110"/>
      </w:pPr>
      <w:r>
        <w:rPr>
          <w:rFonts w:ascii="Calibri" w:cs="Calibri" w:eastAsia="Calibri" w:hAnsi="Calibri"/>
          <w:b/>
          <w:bCs/>
          <w:color w:val="1C1A16"/>
          <w:sz w:val="21"/>
          <w:szCs w:val="21"/>
        </w:rPr>
        <w:t xml:space="preserve">Watch it fail.</w:t>
      </w:r>
      <w:r>
        <w:rPr>
          <w:rFonts w:ascii="Calibri" w:cs="Calibri" w:eastAsia="Calibri" w:hAnsi="Calibri"/>
          <w:color w:val="4C473C"/>
          <w:sz w:val="21"/>
          <w:szCs w:val="21"/>
        </w:rPr>
        <w:t xml:space="preserve"> Ask for three references on a topic you know well, then go and look them up. Do this once, deliberately, while nothing is riding on it.</w:t>
      </w:r>
    </w:p>
    <w:p>
      <w:pPr>
        <w:pStyle w:val="ListParagraph"/>
        <w:numPr>
          <w:ilvl w:val="0"/>
          <w:numId w:val="2"/>
        </w:numPr>
        <w:spacing w:after="110"/>
      </w:pPr>
      <w:r>
        <w:rPr>
          <w:rFonts w:ascii="Calibri" w:cs="Calibri" w:eastAsia="Calibri" w:hAnsi="Calibri"/>
          <w:b/>
          <w:bCs/>
          <w:color w:val="1C1A16"/>
          <w:sz w:val="21"/>
          <w:szCs w:val="21"/>
        </w:rPr>
        <w:t xml:space="preserve">Do one real thing.</w:t>
      </w:r>
      <w:r>
        <w:rPr>
          <w:rFonts w:ascii="Calibri" w:cs="Calibri" w:eastAsia="Calibri" w:hAnsi="Calibri"/>
          <w:color w:val="4C473C"/>
          <w:sz w:val="21"/>
          <w:szCs w:val="21"/>
        </w:rPr>
        <w:t xml:space="preserve"> Use it on an email you genuinely owe somebody today. Real work, actually sent. That is where the value shows up or it does not.</w:t>
      </w:r>
    </w:p>
    <w:p>
      <w:pPr>
        <w:pStyle w:val="Heading2"/>
        <w:spacing w:after="120" w:before="320"/>
      </w:pPr>
      <w:r>
        <w:rPr>
          <w:rFonts w:ascii="Georgia" w:cs="Georgia" w:eastAsia="Georgia" w:hAnsi="Georgia"/>
          <w:b/>
          <w:bCs/>
          <w:color w:val="14453B"/>
          <w:sz w:val="26"/>
          <w:szCs w:val="26"/>
        </w:rPr>
        <w:t xml:space="preserve">The habit that makes it work</w:t>
      </w:r>
    </w:p>
    <w:p>
      <w:pPr>
        <w:spacing w:after="140"/>
      </w:pPr>
      <w:r>
        <w:rPr>
          <w:rFonts w:ascii="Calibri" w:cs="Calibri" w:eastAsia="Calibri" w:hAnsi="Calibri"/>
          <w:b w:val="false"/>
          <w:bCs w:val="false"/>
          <w:i w:val="false"/>
          <w:iCs w:val="false"/>
          <w:color w:val="4C473C"/>
          <w:sz w:val="21"/>
          <w:szCs w:val="21"/>
        </w:rPr>
        <w:t xml:space="preserve">Bring the material. Your gap statement, your evaluation data, your last report, your notes, the guideline you already found. Then ask it to reorganize, summarize, critique, give you options, or write a first draft.</w:t>
      </w:r>
    </w:p>
    <w:p>
      <w:pPr>
        <w:spacing w:after="140"/>
      </w:pPr>
      <w:r>
        <w:rPr>
          <w:rFonts w:ascii="Calibri" w:cs="Calibri" w:eastAsia="Calibri" w:hAnsi="Calibri"/>
          <w:b w:val="false"/>
          <w:bCs w:val="false"/>
          <w:i w:val="false"/>
          <w:iCs w:val="false"/>
          <w:color w:val="4C473C"/>
          <w:sz w:val="21"/>
          <w:szCs w:val="21"/>
        </w:rPr>
        <w:t xml:space="preserve">The mistake that costs people three months is treating it as a search engine that talks. It answers fluently whether or not it knows, and there is nothing in the tone to tell you which.</w:t>
      </w:r>
    </w:p>
    <w:p>
      <w:r>
        <w:br w:type="page"/>
      </w:r>
    </w:p>
    <w:p>
      <w:pPr>
        <w:pStyle w:val="Heading2"/>
        <w:spacing w:after="120" w:before="320"/>
      </w:pPr>
      <w:r>
        <w:rPr>
          <w:rFonts w:ascii="Georgia" w:cs="Georgia" w:eastAsia="Georgia" w:hAnsi="Georgia"/>
          <w:b/>
          <w:bCs/>
          <w:color w:val="14453B"/>
          <w:sz w:val="26"/>
          <w:szCs w:val="26"/>
        </w:rPr>
        <w:t xml:space="preserve">Before you paste anything</w:t>
      </w:r>
    </w:p>
    <w:tbl>
      <w:tblPr>
        <w:tblW w:type="dxa" w:w="9360"/>
        <w:tblBorders>
          <w:top w:val="single" w:color="1C1A16" w:sz="8"/>
          <w:left w:val="none" w:color="FFFFFF" w:sz="0"/>
          <w:bottom w:val="single" w:color="CFC8B8" w:sz="4"/>
          <w:right w:val="none" w:color="FFFFFF" w:sz="0"/>
          <w:insideH w:val="single" w:color="CFC8B8" w:sz="4"/>
          <w:insideV w:val="none" w:color="FFFFFF" w:sz="0"/>
        </w:tblBorders>
      </w:tblPr>
      <w:tblGrid>
        <w:gridCol w:w="3120"/>
        <w:gridCol w:w="3120"/>
        <w:gridCol w:w="3120"/>
      </w:tblGrid>
      <w:tr>
        <w:trPr>
          <w:tblHeader/>
        </w:trPr>
        <w:tc>
          <w:tcPr>
            <w:tcW w:type="dxa" w:w="3120"/>
            <w:tcMar>
              <w:top w:type="dxa" w:w="100"/>
              <w:left w:type="dxa" w:w="120"/>
              <w:bottom w:type="dxa" w:w="100"/>
              <w:right w:type="dxa" w:w="120"/>
            </w:tcMar>
          </w:tcPr>
          <w:p>
            <w:r>
              <w:rPr>
                <w:rFonts w:ascii="Calibri" w:cs="Calibri" w:eastAsia="Calibri" w:hAnsi="Calibri"/>
                <w:b/>
                <w:bCs/>
                <w:color w:val="676051"/>
                <w:spacing w:val="25"/>
                <w:sz w:val="14"/>
                <w:szCs w:val="14"/>
              </w:rPr>
              <w:t xml:space="preserve">NEVER</w:t>
            </w:r>
          </w:p>
        </w:tc>
        <w:tc>
          <w:tcPr>
            <w:tcW w:type="dxa" w:w="3120"/>
            <w:tcMar>
              <w:top w:type="dxa" w:w="100"/>
              <w:left w:type="dxa" w:w="120"/>
              <w:bottom w:type="dxa" w:w="100"/>
              <w:right w:type="dxa" w:w="120"/>
            </w:tcMar>
          </w:tcPr>
          <w:p>
            <w:r>
              <w:rPr>
                <w:rFonts w:ascii="Calibri" w:cs="Calibri" w:eastAsia="Calibri" w:hAnsi="Calibri"/>
                <w:b/>
                <w:bCs/>
                <w:color w:val="676051"/>
                <w:spacing w:val="25"/>
                <w:sz w:val="14"/>
                <w:szCs w:val="14"/>
              </w:rPr>
              <w:t xml:space="preserve">CHECK FIRST</w:t>
            </w:r>
          </w:p>
        </w:tc>
        <w:tc>
          <w:tcPr>
            <w:tcW w:type="dxa" w:w="3120"/>
            <w:tcMar>
              <w:top w:type="dxa" w:w="100"/>
              <w:left w:type="dxa" w:w="120"/>
              <w:bottom w:type="dxa" w:w="100"/>
              <w:right w:type="dxa" w:w="120"/>
            </w:tcMar>
          </w:tcPr>
          <w:p>
            <w:r>
              <w:rPr>
                <w:rFonts w:ascii="Calibri" w:cs="Calibri" w:eastAsia="Calibri" w:hAnsi="Calibri"/>
                <w:b/>
                <w:bCs/>
                <w:color w:val="676051"/>
                <w:spacing w:val="25"/>
                <w:sz w:val="14"/>
                <w:szCs w:val="14"/>
              </w:rPr>
              <w:t xml:space="preserve">GO AHEAD</w:t>
            </w:r>
          </w:p>
        </w:tc>
      </w:tr>
      <w:tr>
        <w:tc>
          <w:tcPr>
            <w:tcW w:type="dxa" w:w="3120"/>
            <w:tcMar>
              <w:top w:type="dxa" w:w="120"/>
              <w:left w:type="dxa" w:w="120"/>
              <w:bottom w:type="dxa" w:w="120"/>
              <w:right w:type="dxa" w:w="120"/>
            </w:tcMar>
          </w:tcPr>
          <w:p>
            <w:r>
              <w:rPr>
                <w:rFonts w:ascii="Calibri" w:cs="Calibri" w:eastAsia="Calibri" w:hAnsi="Calibri"/>
                <w:b/>
                <w:bCs/>
                <w:color w:val="1C1A16"/>
                <w:sz w:val="20"/>
                <w:szCs w:val="20"/>
              </w:rPr>
              <w:t xml:space="preserve">Patient information</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Aggregate evaluation data</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Your own writing and drafts</w:t>
            </w:r>
          </w:p>
        </w:tc>
      </w:tr>
      <w:tr>
        <w:tc>
          <w:tcPr>
            <w:tcW w:type="dxa" w:w="3120"/>
            <w:tcMar>
              <w:top w:type="dxa" w:w="120"/>
              <w:left w:type="dxa" w:w="120"/>
              <w:bottom w:type="dxa" w:w="120"/>
              <w:right w:type="dxa" w:w="120"/>
            </w:tcMar>
          </w:tcPr>
          <w:p>
            <w:r>
              <w:rPr>
                <w:rFonts w:ascii="Calibri" w:cs="Calibri" w:eastAsia="Calibri" w:hAnsi="Calibri"/>
                <w:b/>
                <w:bCs/>
                <w:color w:val="1C1A16"/>
                <w:sz w:val="20"/>
                <w:szCs w:val="20"/>
              </w:rPr>
              <w:t xml:space="preserve">360 or performance review content</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Unpublished program materials</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Published guidelines and literature</w:t>
            </w:r>
          </w:p>
        </w:tc>
      </w:tr>
      <w:tr>
        <w:tc>
          <w:tcPr>
            <w:tcW w:type="dxa" w:w="3120"/>
            <w:tcMar>
              <w:top w:type="dxa" w:w="120"/>
              <w:left w:type="dxa" w:w="120"/>
              <w:bottom w:type="dxa" w:w="120"/>
              <w:right w:type="dxa" w:w="120"/>
            </w:tcMar>
          </w:tcPr>
          <w:p>
            <w:r>
              <w:rPr>
                <w:rFonts w:ascii="Calibri" w:cs="Calibri" w:eastAsia="Calibri" w:hAnsi="Calibri"/>
                <w:b/>
                <w:bCs/>
                <w:color w:val="1C1A16"/>
                <w:sz w:val="20"/>
                <w:szCs w:val="20"/>
              </w:rPr>
              <w:t xml:space="preserve">Comments with names still in them</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Draft grant narratives</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Your objectives and templates</w:t>
            </w:r>
          </w:p>
        </w:tc>
      </w:tr>
      <w:tr>
        <w:tc>
          <w:tcPr>
            <w:tcW w:type="dxa" w:w="3120"/>
            <w:tcMar>
              <w:top w:type="dxa" w:w="120"/>
              <w:left w:type="dxa" w:w="120"/>
              <w:bottom w:type="dxa" w:w="120"/>
              <w:right w:type="dxa" w:w="120"/>
            </w:tcMar>
          </w:tcPr>
          <w:p>
            <w:r>
              <w:rPr>
                <w:rFonts w:ascii="Calibri" w:cs="Calibri" w:eastAsia="Calibri" w:hAnsi="Calibri"/>
                <w:b/>
                <w:bCs/>
                <w:color w:val="1C1A16"/>
                <w:sz w:val="20"/>
                <w:szCs w:val="20"/>
              </w:rPr>
              <w:t xml:space="preserve">Faculty disclosures before they are public</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QI and chart review findings</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Scenarios you made up yourself</w:t>
            </w:r>
          </w:p>
        </w:tc>
      </w:tr>
      <w:tr>
        <w:tc>
          <w:tcPr>
            <w:tcW w:type="dxa" w:w="3120"/>
            <w:tcMar>
              <w:top w:type="dxa" w:w="120"/>
              <w:left w:type="dxa" w:w="120"/>
              <w:bottom w:type="dxa" w:w="120"/>
              <w:right w:type="dxa" w:w="120"/>
            </w:tcMar>
          </w:tcPr>
          <w:p>
            <w:r>
              <w:rPr>
                <w:rFonts w:ascii="Calibri" w:cs="Calibri" w:eastAsia="Calibri" w:hAnsi="Calibri"/>
                <w:b/>
                <w:bCs/>
                <w:color w:val="1C1A16"/>
                <w:sz w:val="20"/>
                <w:szCs w:val="20"/>
              </w:rPr>
              <w:t xml:space="preserve">Anything in a grievance or investigation</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Anything you would not email out</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Public marketing copy</w:t>
            </w:r>
          </w:p>
        </w:tc>
      </w:tr>
      <w:tr>
        <w:tc>
          <w:tcPr>
            <w:tcW w:type="dxa" w:w="3120"/>
            <w:tcMar>
              <w:top w:type="dxa" w:w="120"/>
              <w:left w:type="dxa" w:w="120"/>
              <w:bottom w:type="dxa" w:w="120"/>
              <w:right w:type="dxa" w:w="120"/>
            </w:tcMar>
          </w:tcPr>
          <w:p>
            <w:r>
              <w:rPr>
                <w:rFonts w:ascii="Calibri" w:cs="Calibri" w:eastAsia="Calibri" w:hAnsi="Calibri"/>
                <w:b/>
                <w:bCs/>
                <w:color w:val="1C1A16"/>
                <w:sz w:val="20"/>
                <w:szCs w:val="20"/>
              </w:rPr>
              <w:t xml:space="preserve">Logins and passwords</w:t>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312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bl>
    <w:p>
      <w:pPr>
        <w:pStyle w:val="Heading2"/>
        <w:spacing w:after="120" w:before="320"/>
      </w:pPr>
      <w:r>
        <w:rPr>
          <w:rFonts w:ascii="Georgia" w:cs="Georgia" w:eastAsia="Georgia" w:hAnsi="Georgia"/>
          <w:b/>
          <w:bCs/>
          <w:color w:val="14453B"/>
          <w:sz w:val="26"/>
          <w:szCs w:val="26"/>
        </w:rPr>
        <w:t xml:space="preserve">Four questions, in order</w:t>
      </w:r>
    </w:p>
    <w:p>
      <w:pPr>
        <w:spacing w:after="140"/>
      </w:pPr>
      <w:r>
        <w:rPr>
          <w:rFonts w:ascii="Calibri" w:cs="Calibri" w:eastAsia="Calibri" w:hAnsi="Calibri"/>
          <w:b w:val="false"/>
          <w:bCs w:val="false"/>
          <w:i w:val="false"/>
          <w:iCs w:val="false"/>
          <w:color w:val="4C473C"/>
          <w:sz w:val="21"/>
          <w:szCs w:val="21"/>
        </w:rPr>
        <w:t xml:space="preserve">Stop at the first one that gives you an answer.</w:t>
      </w:r>
    </w:p>
    <w:p>
      <w:pPr>
        <w:pStyle w:val="ListParagraph"/>
        <w:numPr>
          <w:ilvl w:val="0"/>
          <w:numId w:val="2"/>
        </w:numPr>
        <w:spacing w:after="110"/>
      </w:pPr>
      <w:r>
        <w:rPr>
          <w:rFonts w:ascii="Calibri" w:cs="Calibri" w:eastAsia="Calibri" w:hAnsi="Calibri"/>
          <w:b/>
          <w:bCs/>
          <w:color w:val="1C1A16"/>
          <w:sz w:val="21"/>
          <w:szCs w:val="21"/>
        </w:rPr>
        <w:t xml:space="preserve">Could a colleague read this and work out who it is about?</w:t>
      </w:r>
      <w:r>
        <w:rPr>
          <w:rFonts w:ascii="Calibri" w:cs="Calibri" w:eastAsia="Calibri" w:hAnsi="Calibri"/>
          <w:color w:val="4C473C"/>
          <w:sz w:val="21"/>
          <w:szCs w:val="21"/>
        </w:rPr>
        <w:t xml:space="preserve"> Not "is there a name in it". Could they work it out?</w:t>
      </w:r>
    </w:p>
    <w:p>
      <w:pPr>
        <w:pStyle w:val="ListParagraph"/>
        <w:numPr>
          <w:ilvl w:val="0"/>
          <w:numId w:val="2"/>
        </w:numPr>
        <w:spacing w:after="110"/>
      </w:pPr>
      <w:r>
        <w:rPr>
          <w:rFonts w:ascii="Calibri" w:cs="Calibri" w:eastAsia="Calibri" w:hAnsi="Calibri"/>
          <w:b/>
          <w:bCs/>
          <w:color w:val="1C1A16"/>
          <w:sz w:val="21"/>
          <w:szCs w:val="21"/>
        </w:rPr>
        <w:t xml:space="preserve">Did someone give me this in confidence?</w:t>
      </w:r>
      <w:r>
        <w:rPr>
          <w:rFonts w:ascii="Calibri" w:cs="Calibri" w:eastAsia="Calibri" w:hAnsi="Calibri"/>
          <w:color w:val="4C473C"/>
          <w:sz w:val="21"/>
          <w:szCs w:val="21"/>
        </w:rPr>
        <w:t xml:space="preserve"> The promise was yours to keep.</w:t>
      </w:r>
    </w:p>
    <w:p>
      <w:pPr>
        <w:pStyle w:val="ListParagraph"/>
        <w:numPr>
          <w:ilvl w:val="0"/>
          <w:numId w:val="2"/>
        </w:numPr>
        <w:spacing w:after="110"/>
      </w:pPr>
      <w:r>
        <w:rPr>
          <w:rFonts w:ascii="Calibri" w:cs="Calibri" w:eastAsia="Calibri" w:hAnsi="Calibri"/>
          <w:b/>
          <w:bCs/>
          <w:color w:val="1C1A16"/>
          <w:sz w:val="21"/>
          <w:szCs w:val="21"/>
        </w:rPr>
        <w:t xml:space="preserve">Does it belong to somebody else?</w:t>
      </w:r>
      <w:r>
        <w:rPr>
          <w:rFonts w:ascii="Calibri" w:cs="Calibri" w:eastAsia="Calibri" w:hAnsi="Calibri"/>
          <w:color w:val="4C473C"/>
          <w:sz w:val="21"/>
          <w:szCs w:val="21"/>
        </w:rPr>
        <w:t xml:space="preserve"> Check the agreement first, not afterwards.</w:t>
      </w:r>
    </w:p>
    <w:p>
      <w:pPr>
        <w:pStyle w:val="ListParagraph"/>
        <w:numPr>
          <w:ilvl w:val="0"/>
          <w:numId w:val="2"/>
        </w:numPr>
        <w:spacing w:after="110"/>
      </w:pPr>
      <w:r>
        <w:rPr>
          <w:rFonts w:ascii="Calibri" w:cs="Calibri" w:eastAsia="Calibri" w:hAnsi="Calibri"/>
          <w:b/>
          <w:bCs/>
          <w:color w:val="1C1A16"/>
          <w:sz w:val="21"/>
          <w:szCs w:val="21"/>
        </w:rPr>
        <w:t xml:space="preserve">Am I in a tool my organization has approved?</w:t>
      </w:r>
      <w:r>
        <w:rPr>
          <w:rFonts w:ascii="Calibri" w:cs="Calibri" w:eastAsia="Calibri" w:hAnsi="Calibri"/>
          <w:color w:val="4C473C"/>
          <w:sz w:val="21"/>
          <w:szCs w:val="21"/>
        </w:rPr>
        <w:t xml:space="preserve"> The difference is in the contract, not the software.</w:t>
      </w:r>
    </w:p>
    <w:p>
      <w:pPr>
        <w:pStyle w:val="Heading2"/>
        <w:spacing w:after="120" w:before="320"/>
      </w:pPr>
      <w:r>
        <w:rPr>
          <w:rFonts w:ascii="Georgia" w:cs="Georgia" w:eastAsia="Georgia" w:hAnsi="Georgia"/>
          <w:b/>
          <w:bCs/>
          <w:color w:val="14453B"/>
          <w:sz w:val="26"/>
          <w:szCs w:val="26"/>
        </w:rPr>
        <w:t xml:space="preserve">Three things I need to find out</w:t>
      </w:r>
    </w:p>
    <w:tbl>
      <w:tblPr>
        <w:tblW w:type="dxa" w:w="9360"/>
        <w:tblBorders>
          <w:top w:val="single" w:color="CFC8B8" w:sz="4"/>
          <w:left w:val="none" w:color="FFFFFF" w:sz="0"/>
          <w:bottom w:val="single" w:color="CFC8B8" w:sz="4"/>
          <w:right w:val="none" w:color="FFFFFF" w:sz="0"/>
          <w:insideH w:val="single" w:color="CFC8B8" w:sz="4"/>
          <w:insideV w:val="single" w:color="CFC8B8" w:sz="4"/>
        </w:tblBorders>
      </w:tblPr>
      <w:tblGrid>
        <w:gridCol w:w="3100"/>
        <w:gridCol w:w="6260"/>
      </w:tblGrid>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Tools approved here</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Cleared for confidential data?</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Who I ask when unsure</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
            </w:r>
          </w:p>
          <w:p>
            <w:r>
              <w:rPr>
                <w:sz w:val="21"/>
                <w:szCs w:val="21"/>
              </w:rPr>
              <w:t xml:space="preserve"/>
            </w:r>
          </w:p>
        </w:tc>
      </w:tr>
    </w:tbl>
    <w:p>
      <w:pPr>
        <w:pStyle w:val="Heading2"/>
        <w:spacing w:after="120" w:before="320"/>
      </w:pPr>
      <w:r>
        <w:rPr>
          <w:rFonts w:ascii="Georgia" w:cs="Georgia" w:eastAsia="Georgia" w:hAnsi="Georgia"/>
          <w:b/>
          <w:bCs/>
          <w:color w:val="14453B"/>
          <w:sz w:val="26"/>
          <w:szCs w:val="26"/>
        </w:rPr>
        <w:t xml:space="preserve">And one non-negotiable</w:t>
      </w:r>
    </w:p>
    <w:p>
      <w:pPr>
        <w:spacing w:after="140"/>
      </w:pPr>
      <w:r>
        <w:rPr>
          <w:rFonts w:ascii="Calibri" w:cs="Calibri" w:eastAsia="Calibri" w:hAnsi="Calibri"/>
          <w:b w:val="false"/>
          <w:bCs w:val="false"/>
          <w:i w:val="false"/>
          <w:iCs w:val="false"/>
          <w:color w:val="4C473C"/>
          <w:sz w:val="21"/>
          <w:szCs w:val="21"/>
        </w:rPr>
        <w:t xml:space="preserve">Never let a tool supply a citation. Find the reference yourself and paste it in. You remain accountable for whether the content you put in front of learners is sound, and there is no version of "the AI wrote it" that moves that anywhere else.</w:t>
      </w:r>
    </w:p>
    <w:p>
      <w:pPr>
        <w:spacing w:after="200"/>
      </w:pPr>
      <w:r>
        <w:t xml:space="preserve"/>
      </w:r>
    </w:p>
    <w:p>
      <w:pPr>
        <w:pStyle w:val="Heading2"/>
        <w:spacing w:after="120" w:before="320"/>
      </w:pPr>
      <w:r>
        <w:rPr>
          <w:rFonts w:ascii="Georgia" w:cs="Georgia" w:eastAsia="Georgia" w:hAnsi="Georgia"/>
          <w:b/>
          <w:bCs/>
          <w:color w:val="14453B"/>
          <w:sz w:val="26"/>
          <w:szCs w:val="26"/>
        </w:rPr>
        <w:t xml:space="preserve">My commitment this week</w:t>
      </w:r>
    </w:p>
    <w:p>
      <w:pPr>
        <w:spacing w:after="60" w:before="160"/>
      </w:pPr>
      <w:r>
        <w:rPr>
          <w:rFonts w:ascii="Calibri" w:cs="Calibri" w:eastAsia="Calibri" w:hAnsi="Calibri"/>
          <w:b/>
          <w:bCs/>
          <w:color w:val="1C1A16"/>
          <w:sz w:val="19"/>
          <w:szCs w:val="19"/>
        </w:rPr>
        <w:t xml:space="preserve">One real task, with a deadline:</w:t>
      </w:r>
    </w:p>
    <w:p>
      <w:pPr>
        <w:pBdr>
          <w:bottom w:val="single" w:color="CFC8B8" w:sz="4" w:space="4"/>
        </w:pBdr>
        <w:spacing w:after="200"/>
      </w:pPr>
      <w:r>
        <w:rPr>
          <w:rFonts w:ascii="Calibri" w:cs="Calibri" w:eastAsia="Calibri" w:hAnsi="Calibri"/>
          <w:sz w:val="21"/>
          <w:szCs w:val="21"/>
        </w:rPr>
        <w:t xml:space="preserve"/>
      </w:r>
    </w:p>
    <w:p>
      <w:pPr>
        <w:pBdr>
          <w:bottom w:val="single" w:color="CFC8B8" w:sz="4" w:space="4"/>
        </w:pBdr>
        <w:spacing w:after="200"/>
      </w:pPr>
      <w:r>
        <w:rPr>
          <w:rFonts w:ascii="Calibri" w:cs="Calibri" w:eastAsia="Calibri" w:hAnsi="Calibri"/>
          <w:sz w:val="21"/>
          <w:szCs w:val="21"/>
        </w:rPr>
        <w:t xml:space="preserve"/>
      </w:r>
    </w:p>
    <w:p>
      <w:pPr>
        <w:spacing w:after="160"/>
      </w:pPr>
      <w:r>
        <w:t xml:space="preserve"/>
      </w:r>
    </w:p>
    <w:p>
      <w:pPr>
        <w:pStyle w:val="Heading2"/>
        <w:spacing w:after="120" w:before="320"/>
      </w:pPr>
      <w:r>
        <w:rPr>
          <w:rFonts w:ascii="Georgia" w:cs="Georgia" w:eastAsia="Georgia" w:hAnsi="Georgia"/>
          <w:b/>
          <w:bCs/>
          <w:color w:val="14453B"/>
          <w:sz w:val="26"/>
          <w:szCs w:val="26"/>
        </w:rPr>
        <w:t xml:space="preserve">Where to go next</w:t>
      </w:r>
    </w:p>
    <w:p>
      <w:pPr>
        <w:pStyle w:val="ListParagraph"/>
        <w:numPr>
          <w:ilvl w:val="0"/>
          <w:numId w:val="3"/>
        </w:numPr>
        <w:spacing w:after="70"/>
      </w:pPr>
      <w:r>
        <w:rPr>
          <w:rFonts w:ascii="Calibri" w:cs="Calibri" w:eastAsia="Calibri" w:hAnsi="Calibri"/>
          <w:b/>
          <w:bCs/>
          <w:color w:val="1C1A16"/>
          <w:sz w:val="21"/>
          <w:szCs w:val="21"/>
        </w:rPr>
        <w:t xml:space="preserve">The handbook:</w:t>
      </w:r>
      <w:r>
        <w:rPr>
          <w:rFonts w:ascii="Calibri" w:cs="Calibri" w:eastAsia="Calibri" w:hAnsi="Calibri"/>
          <w:color w:val="4C473C"/>
          <w:sz w:val="21"/>
          <w:szCs w:val="21"/>
        </w:rPr>
        <w:t xml:space="preserve"> the 20-minute on-ramp, and the recipes.</w:t>
      </w:r>
    </w:p>
    <w:p>
      <w:pPr>
        <w:pStyle w:val="ListParagraph"/>
        <w:numPr>
          <w:ilvl w:val="0"/>
          <w:numId w:val="3"/>
        </w:numPr>
        <w:spacing w:after="70"/>
      </w:pPr>
      <w:r>
        <w:rPr>
          <w:rFonts w:ascii="Calibri" w:cs="Calibri" w:eastAsia="Calibri" w:hAnsi="Calibri"/>
          <w:b/>
          <w:bCs/>
          <w:color w:val="1C1A16"/>
          <w:sz w:val="21"/>
          <w:szCs w:val="21"/>
        </w:rPr>
        <w:t xml:space="preserve">If you coordinate CME:</w:t>
      </w:r>
      <w:r>
        <w:rPr>
          <w:rFonts w:ascii="Calibri" w:cs="Calibri" w:eastAsia="Calibri" w:hAnsi="Calibri"/>
          <w:color w:val="4C473C"/>
          <w:sz w:val="21"/>
          <w:szCs w:val="21"/>
        </w:rPr>
        <w:t xml:space="preserve"> faculty email for the quick win, then evaluation comments for the big one.</w:t>
      </w:r>
    </w:p>
    <w:p>
      <w:pPr>
        <w:pStyle w:val="ListParagraph"/>
        <w:numPr>
          <w:ilvl w:val="0"/>
          <w:numId w:val="3"/>
        </w:numPr>
        <w:spacing w:after="70"/>
      </w:pPr>
      <w:r>
        <w:rPr>
          <w:rFonts w:ascii="Calibri" w:cs="Calibri" w:eastAsia="Calibri" w:hAnsi="Calibri"/>
          <w:b/>
          <w:bCs/>
          <w:color w:val="1C1A16"/>
          <w:sz w:val="21"/>
          <w:szCs w:val="21"/>
        </w:rPr>
        <w:t xml:space="preserve">If you write the accreditation reports:</w:t>
      </w:r>
      <w:r>
        <w:rPr>
          <w:rFonts w:ascii="Calibri" w:cs="Calibri" w:eastAsia="Calibri" w:hAnsi="Calibri"/>
          <w:color w:val="4C473C"/>
          <w:sz w:val="21"/>
          <w:szCs w:val="21"/>
        </w:rPr>
        <w:t xml:space="preserve"> go straight to the outcomes report.</w:t>
      </w:r>
    </w:p>
    <w:p>
      <w:pPr>
        <w:pStyle w:val="ListParagraph"/>
        <w:numPr>
          <w:ilvl w:val="0"/>
          <w:numId w:val="3"/>
        </w:numPr>
        <w:spacing w:after="70"/>
      </w:pPr>
      <w:r>
        <w:rPr>
          <w:rFonts w:ascii="Calibri" w:cs="Calibri" w:eastAsia="Calibri" w:hAnsi="Calibri"/>
          <w:b/>
          <w:bCs/>
          <w:color w:val="1C1A16"/>
          <w:sz w:val="21"/>
          <w:szCs w:val="21"/>
        </w:rPr>
        <w:t xml:space="preserve">If you work in leadership development:</w:t>
      </w:r>
      <w:r>
        <w:rPr>
          <w:rFonts w:ascii="Calibri" w:cs="Calibri" w:eastAsia="Calibri" w:hAnsi="Calibri"/>
          <w:color w:val="4C473C"/>
          <w:sz w:val="21"/>
          <w:szCs w:val="21"/>
        </w:rPr>
        <w:t xml:space="preserve"> rehearsing a hard conversation.</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8B8" w:sz="4" w:space="8"/>
      </w:pBdr>
      <w:jc w:val="left"/>
    </w:pPr>
    <w:r>
      <w:rPr>
        <w:rFonts w:ascii="Calibri" w:cs="Calibri" w:eastAsia="Calibri" w:hAnsi="Calibri"/>
        <w:color w:val="676051"/>
        <w:sz w:val="16"/>
        <w:szCs w:val="16"/>
      </w:rPr>
      <w:t xml:space="preserve">Participant handout   ·   Better Method   ·   page </w:t>
    </w:r>
    <w:r>
      <w:rPr>
        <w:rFonts w:ascii="Calibri" w:cs="Calibri" w:eastAsia="Calibri" w:hAnsi="Calibri"/>
        <w:color w:val="676051"/>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00" w:hanging="34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handout</dc:title>
  <dc:creator>Better Method</dc:creator>
  <dc:description>Participant handout from the Better Method handbook.</dc:description>
  <cp:lastModifiedBy>Un-named</cp:lastModifiedBy>
  <cp:revision>1</cp:revision>
  <dcterms:created xsi:type="dcterms:W3CDTF">2026-07-30T03:34:04.674Z</dcterms:created>
  <dcterms:modified xsi:type="dcterms:W3CDTF">2026-07-30T03:34:04.674Z</dcterms:modified>
</cp:coreProperties>
</file>

<file path=docProps/custom.xml><?xml version="1.0" encoding="utf-8"?>
<Properties xmlns="http://schemas.openxmlformats.org/officeDocument/2006/custom-properties" xmlns:vt="http://schemas.openxmlformats.org/officeDocument/2006/docPropsVTypes"/>
</file>