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TEMPLATE 04</w:t>
      </w:r>
    </w:p>
    <w:p>
      <w:pPr>
        <w:pStyle w:val="Heading1"/>
        <w:spacing w:after="80"/>
      </w:pPr>
      <w:r>
        <w:rPr>
          <w:rFonts w:ascii="Georgia" w:cs="Georgia" w:eastAsia="Georgia" w:hAnsi="Georgia"/>
          <w:b/>
          <w:bCs/>
          <w:color w:val="1C1A16"/>
          <w:sz w:val="40"/>
          <w:szCs w:val="40"/>
        </w:rPr>
        <w:t xml:space="preserve">The number audit</w:t>
      </w:r>
    </w:p>
    <w:p>
      <w:pPr>
        <w:pBdr>
          <w:bottom w:val="single" w:color="CFC8B8" w:sz="6" w:space="12"/>
        </w:pBdr>
        <w:spacing w:after="280"/>
      </w:pPr>
      <w:r>
        <w:rPr>
          <w:rFonts w:ascii="Georgia" w:cs="Georgia" w:eastAsia="Georgia" w:hAnsi="Georgia"/>
          <w:i/>
          <w:iCs/>
          <w:color w:val="4C473C"/>
          <w:sz w:val="22"/>
          <w:szCs w:val="22"/>
        </w:rPr>
        <w:t xml:space="preserve">A final trace-back catches common high-consequence errors in numbers, claim levels, quotes and citations. Run it on the final draft, after your last substantive edit.</w:t>
      </w:r>
    </w:p>
    <w:tbl>
      <w:tblPr>
        <w:tblW w:type="dxa" w:w="9360"/>
        <w:tblBorders>
          <w:top w:val="single" w:color="A2451F" w:sz="4"/>
          <w:left w:val="single" w:color="A2451F" w:sz="18"/>
          <w:bottom w:val="single" w:color="A2451F" w:sz="4"/>
          <w:right w:val="single" w:color="A2451F"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A2451F"/>
                <w:spacing w:val="25"/>
                <w:sz w:val="15"/>
                <w:szCs w:val="15"/>
              </w:rPr>
              <w:t xml:space="preserve">THE RULE THIS COMES FROM</w:t>
            </w:r>
          </w:p>
          <w:p>
            <w:pPr>
              <w:spacing w:after="90"/>
            </w:pPr>
            <w:r>
              <w:rPr>
                <w:rFonts w:ascii="Calibri" w:cs="Calibri" w:eastAsia="Calibri" w:hAnsi="Calibri"/>
                <w:color w:val="1C1A16"/>
                <w:sz w:val="20"/>
                <w:szCs w:val="20"/>
              </w:rPr>
              <w:t xml:space="preserve">Trust it with your words. Never with facts it supplied.</w:t>
            </w:r>
          </w:p>
          <w:p>
            <w:pPr>
              <w:spacing w:after="0"/>
            </w:pPr>
            <w:r>
              <w:rPr>
                <w:rFonts w:ascii="Calibri" w:cs="Calibri" w:eastAsia="Calibri" w:hAnsi="Calibri"/>
                <w:color w:val="1C1A16"/>
                <w:sz w:val="20"/>
                <w:szCs w:val="20"/>
              </w:rPr>
              <w:t xml:space="preserve">If it produced a number, a citation, a date, a guideline reference, a quote or a statistic that you did not put in front of it, treat it as unchecked. However specific and well formatted it looks.</w:t>
            </w:r>
          </w:p>
        </w:tc>
      </w:tr>
    </w:tbl>
    <w:p>
      <w:pPr>
        <w:pStyle w:val="Heading2"/>
        <w:spacing w:after="120" w:before="320"/>
      </w:pPr>
      <w:r>
        <w:rPr>
          <w:rFonts w:ascii="Georgia" w:cs="Georgia" w:eastAsia="Georgia" w:hAnsi="Georgia"/>
          <w:b/>
          <w:bCs/>
          <w:color w:val="14453B"/>
          <w:sz w:val="26"/>
          <w:szCs w:val="26"/>
        </w:rPr>
        <w:t xml:space="preserve">1. The digit sweep</w:t>
      </w:r>
    </w:p>
    <w:p>
      <w:pPr>
        <w:spacing w:after="200"/>
      </w:pPr>
      <w:r>
        <w:rPr>
          <w:rFonts w:ascii="Calibri" w:cs="Calibri" w:eastAsia="Calibri" w:hAnsi="Calibri"/>
          <w:b w:val="false"/>
          <w:bCs w:val="false"/>
          <w:i w:val="false"/>
          <w:iCs w:val="false"/>
          <w:color w:val="4C473C"/>
          <w:sz w:val="21"/>
          <w:szCs w:val="21"/>
        </w:rPr>
        <w:t xml:space="preserve">Go through the draft and highlight every single digit. For each one, write down where it came from. Anything you cannot trace gets deleted, not checked. Checking invented numbers takes longer than writing them yourself.</w:t>
      </w:r>
    </w:p>
    <w:tbl>
      <w:tblPr>
        <w:tblW w:type="dxa" w:w="9360"/>
        <w:tblBorders>
          <w:top w:val="single" w:color="1C1A16" w:sz="8"/>
          <w:left w:val="none" w:color="FFFFFF" w:sz="0"/>
          <w:bottom w:val="single" w:color="CFC8B8" w:sz="4"/>
          <w:right w:val="none" w:color="FFFFFF" w:sz="0"/>
          <w:insideH w:val="single" w:color="CFC8B8" w:sz="4"/>
          <w:insideV w:val="none" w:color="FFFFFF" w:sz="0"/>
        </w:tblBorders>
      </w:tblPr>
      <w:tblGrid>
        <w:gridCol w:w="3000"/>
        <w:gridCol w:w="5560"/>
        <w:gridCol w:w="800"/>
      </w:tblGrid>
      <w:tr>
        <w:trPr>
          <w:tblHeader/>
        </w:trPr>
        <w:tc>
          <w:tcPr>
            <w:tcW w:type="dxa" w:w="3000"/>
            <w:tcMar>
              <w:top w:type="dxa" w:w="100"/>
              <w:left w:type="dxa" w:w="120"/>
              <w:bottom w:type="dxa" w:w="100"/>
              <w:right w:type="dxa" w:w="120"/>
            </w:tcMar>
          </w:tcPr>
          <w:p>
            <w:r>
              <w:rPr>
                <w:rFonts w:ascii="Calibri" w:cs="Calibri" w:eastAsia="Calibri" w:hAnsi="Calibri"/>
                <w:b/>
                <w:bCs/>
                <w:color w:val="676051"/>
                <w:spacing w:val="25"/>
                <w:sz w:val="14"/>
                <w:szCs w:val="14"/>
              </w:rPr>
              <w:t xml:space="preserve">FIGURE IN THE DRAFT</w:t>
            </w:r>
          </w:p>
        </w:tc>
        <w:tc>
          <w:tcPr>
            <w:tcW w:type="dxa" w:w="5560"/>
            <w:tcMar>
              <w:top w:type="dxa" w:w="100"/>
              <w:left w:type="dxa" w:w="120"/>
              <w:bottom w:type="dxa" w:w="100"/>
              <w:right w:type="dxa" w:w="120"/>
            </w:tcMar>
          </w:tcPr>
          <w:p>
            <w:r>
              <w:rPr>
                <w:rFonts w:ascii="Calibri" w:cs="Calibri" w:eastAsia="Calibri" w:hAnsi="Calibri"/>
                <w:b/>
                <w:bCs/>
                <w:color w:val="676051"/>
                <w:spacing w:val="25"/>
                <w:sz w:val="14"/>
                <w:szCs w:val="14"/>
              </w:rPr>
              <w:t xml:space="preserve">WHERE IT CAME FROM</w:t>
            </w:r>
          </w:p>
        </w:tc>
        <w:tc>
          <w:tcPr>
            <w:tcW w:type="dxa" w:w="800"/>
            <w:tcMar>
              <w:top w:type="dxa" w:w="100"/>
              <w:left w:type="dxa" w:w="120"/>
              <w:bottom w:type="dxa" w:w="100"/>
              <w:right w:type="dxa" w:w="120"/>
            </w:tcMar>
          </w:tcPr>
          <w:p>
            <w:r>
              <w:rPr>
                <w:rFonts w:ascii="Calibri" w:cs="Calibri" w:eastAsia="Calibri" w:hAnsi="Calibri"/>
                <w:b/>
                <w:bCs/>
                <w:color w:val="676051"/>
                <w:spacing w:val="25"/>
                <w:sz w:val="14"/>
                <w:szCs w:val="14"/>
              </w:rPr>
              <w:t xml:space="preserve">OK</w:t>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r>
        <w:tc>
          <w:tcPr>
            <w:tcW w:type="dxa" w:w="3000"/>
            <w:tcMar>
              <w:top w:type="dxa" w:w="120"/>
              <w:left w:type="dxa" w:w="120"/>
              <w:bottom w:type="dxa" w:w="120"/>
              <w:right w:type="dxa" w:w="120"/>
            </w:tcMar>
          </w:tcPr>
          <w:p>
            <w:r>
              <w:rPr>
                <w:rFonts w:ascii="Calibri" w:cs="Calibri" w:eastAsia="Calibri" w:hAnsi="Calibri"/>
                <w:b/>
                <w:bCs/>
                <w:color w:val="1C1A16"/>
                <w:sz w:val="20"/>
                <w:szCs w:val="20"/>
              </w:rPr>
              <w:t xml:space="preserve"/>
            </w:r>
          </w:p>
        </w:tc>
        <w:tc>
          <w:tcPr>
            <w:tcW w:type="dxa" w:w="556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c>
          <w:tcPr>
            <w:tcW w:type="dxa" w:w="800"/>
            <w:tcMar>
              <w:top w:type="dxa" w:w="120"/>
              <w:left w:type="dxa" w:w="120"/>
              <w:bottom w:type="dxa" w:w="120"/>
              <w:right w:type="dxa" w:w="120"/>
            </w:tcMar>
          </w:tcPr>
          <w:p>
            <w:r>
              <w:rPr>
                <w:rFonts w:ascii="Calibri" w:cs="Calibri" w:eastAsia="Calibri" w:hAnsi="Calibri"/>
                <w:b w:val="false"/>
                <w:bCs w:val="false"/>
                <w:color w:val="4C473C"/>
                <w:sz w:val="20"/>
                <w:szCs w:val="20"/>
              </w:rPr>
              <w:t xml:space="preserve"/>
            </w:r>
          </w:p>
        </w:tc>
      </w:tr>
    </w:tbl>
    <w:p>
      <w:r>
        <w:br w:type="page"/>
      </w:r>
    </w:p>
    <w:p>
      <w:pPr>
        <w:pStyle w:val="Heading2"/>
        <w:spacing w:after="120" w:before="320"/>
      </w:pPr>
      <w:r>
        <w:rPr>
          <w:rFonts w:ascii="Georgia" w:cs="Georgia" w:eastAsia="Georgia" w:hAnsi="Georgia"/>
          <w:b/>
          <w:bCs/>
          <w:color w:val="14453B"/>
          <w:sz w:val="26"/>
          <w:szCs w:val="26"/>
        </w:rPr>
        <w:t xml:space="preserve">2. The claim check</w:t>
      </w:r>
    </w:p>
    <w:p>
      <w:pPr>
        <w:spacing w:after="160"/>
      </w:pPr>
      <w:r>
        <w:rPr>
          <w:rFonts w:ascii="Calibri" w:cs="Calibri" w:eastAsia="Calibri" w:hAnsi="Calibri"/>
          <w:b w:val="false"/>
          <w:bCs w:val="false"/>
          <w:i w:val="false"/>
          <w:iCs w:val="false"/>
          <w:color w:val="4C473C"/>
          <w:sz w:val="21"/>
          <w:szCs w:val="21"/>
        </w:rPr>
        <w:t xml:space="preserve">Read the outcomes section against what you actually measured.</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Levels.</w:t>
      </w:r>
      <w:r>
        <w:rPr>
          <w:rFonts w:ascii="Calibri" w:cs="Calibri" w:eastAsia="Calibri" w:hAnsi="Calibri"/>
          <w:color w:val="4C473C"/>
          <w:sz w:val="21"/>
          <w:szCs w:val="21"/>
        </w:rPr>
        <w:t xml:space="preserve"> No claim has been bumped up a level. Satisfaction data is not written up as competence. Self-reported intent is not written up as changed practice.</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Weak claims are labelled.</w:t>
      </w:r>
      <w:r>
        <w:rPr>
          <w:rFonts w:ascii="Calibri" w:cs="Calibri" w:eastAsia="Calibri" w:hAnsi="Calibri"/>
          <w:color w:val="4C473C"/>
          <w:sz w:val="21"/>
          <w:szCs w:val="21"/>
        </w:rPr>
        <w:t xml:space="preserve"> Where the data supports a claim only weakly, the report says so in those words.</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Nothing has gone missing.</w:t>
      </w:r>
      <w:r>
        <w:rPr>
          <w:rFonts w:ascii="Calibri" w:cs="Calibri" w:eastAsia="Calibri" w:hAnsi="Calibri"/>
          <w:color w:val="4C473C"/>
          <w:sz w:val="21"/>
          <w:szCs w:val="21"/>
        </w:rPr>
        <w:t xml:space="preserve"> Every objective from the plan appears somewhere in the outcomes or feedback section. Objectives that quietly vanish between the plan and the report are exactly what reviewers look for.</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Nothing has been retrofitted.</w:t>
      </w:r>
      <w:r>
        <w:rPr>
          <w:rFonts w:ascii="Calibri" w:cs="Calibri" w:eastAsia="Calibri" w:hAnsi="Calibri"/>
          <w:color w:val="4C473C"/>
          <w:sz w:val="21"/>
          <w:szCs w:val="21"/>
        </w:rPr>
        <w:t xml:space="preserve"> No objective has had data attached to it that was not actually measured against it.</w:t>
      </w:r>
    </w:p>
    <w:p>
      <w:pPr>
        <w:pStyle w:val="Heading2"/>
        <w:spacing w:after="120" w:before="320"/>
      </w:pPr>
      <w:r>
        <w:rPr>
          <w:rFonts w:ascii="Georgia" w:cs="Georgia" w:eastAsia="Georgia" w:hAnsi="Georgia"/>
          <w:b/>
          <w:bCs/>
          <w:color w:val="14453B"/>
          <w:sz w:val="26"/>
          <w:szCs w:val="26"/>
        </w:rPr>
        <w:t xml:space="preserve">3. The quote check</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Every quote is real.</w:t>
      </w:r>
      <w:r>
        <w:rPr>
          <w:rFonts w:ascii="Calibri" w:cs="Calibri" w:eastAsia="Calibri" w:hAnsi="Calibri"/>
          <w:color w:val="4C473C"/>
          <w:sz w:val="21"/>
          <w:szCs w:val="21"/>
        </w:rPr>
        <w:t xml:space="preserve"> Search your source file for every quote in the draft. Models paraphrase while claiming to quote, and a quote nobody wrote is a credibility problem.</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Uncorrected.</w:t>
      </w:r>
      <w:r>
        <w:rPr>
          <w:rFonts w:ascii="Calibri" w:cs="Calibri" w:eastAsia="Calibri" w:hAnsi="Calibri"/>
          <w:color w:val="4C473C"/>
          <w:sz w:val="21"/>
          <w:szCs w:val="21"/>
        </w:rPr>
        <w:t xml:space="preserve"> Quotes are exact, including the awkward wording.</w:t>
      </w:r>
    </w:p>
    <w:p>
      <w:pPr>
        <w:pStyle w:val="Heading2"/>
        <w:spacing w:after="120" w:before="320"/>
      </w:pPr>
      <w:r>
        <w:rPr>
          <w:rFonts w:ascii="Georgia" w:cs="Georgia" w:eastAsia="Georgia" w:hAnsi="Georgia"/>
          <w:b/>
          <w:bCs/>
          <w:color w:val="14453B"/>
          <w:sz w:val="26"/>
          <w:szCs w:val="26"/>
        </w:rPr>
        <w:t xml:space="preserve">4. The arithmetic check</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Totals.</w:t>
      </w:r>
      <w:r>
        <w:rPr>
          <w:rFonts w:ascii="Calibri" w:cs="Calibri" w:eastAsia="Calibri" w:hAnsi="Calibri"/>
          <w:color w:val="4C473C"/>
          <w:sz w:val="21"/>
          <w:szCs w:val="21"/>
        </w:rPr>
        <w:t xml:space="preserve"> Session timings add up to the session length.</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Percentages.</w:t>
      </w:r>
      <w:r>
        <w:rPr>
          <w:rFonts w:ascii="Calibri" w:cs="Calibri" w:eastAsia="Calibri" w:hAnsi="Calibri"/>
          <w:color w:val="4C473C"/>
          <w:sz w:val="21"/>
          <w:szCs w:val="21"/>
        </w:rPr>
        <w:t xml:space="preserve"> No percentage over 100. Percentages of the right denominator.</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Internal consistency.</w:t>
      </w:r>
      <w:r>
        <w:rPr>
          <w:rFonts w:ascii="Calibri" w:cs="Calibri" w:eastAsia="Calibri" w:hAnsi="Calibri"/>
          <w:color w:val="4C473C"/>
          <w:sz w:val="21"/>
          <w:szCs w:val="21"/>
        </w:rPr>
        <w:t xml:space="preserve"> The attendance figure does not contradict the completion figure three paragraphs later.</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Rounding.</w:t>
      </w:r>
      <w:r>
        <w:rPr>
          <w:rFonts w:ascii="Calibri" w:cs="Calibri" w:eastAsia="Calibri" w:hAnsi="Calibri"/>
          <w:color w:val="4C473C"/>
          <w:sz w:val="21"/>
          <w:szCs w:val="21"/>
        </w:rPr>
        <w:t xml:space="preserve"> No figure has been rounded to make it read better. 118 is not "around 120".</w:t>
      </w:r>
    </w:p>
    <w:p>
      <w:pPr>
        <w:pStyle w:val="Heading2"/>
        <w:spacing w:after="120" w:before="320"/>
      </w:pPr>
      <w:r>
        <w:rPr>
          <w:rFonts w:ascii="Georgia" w:cs="Georgia" w:eastAsia="Georgia" w:hAnsi="Georgia"/>
          <w:b/>
          <w:bCs/>
          <w:color w:val="14453B"/>
          <w:sz w:val="26"/>
          <w:szCs w:val="26"/>
        </w:rPr>
        <w:t xml:space="preserve">5. The source check</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Citations.</w:t>
      </w:r>
      <w:r>
        <w:rPr>
          <w:rFonts w:ascii="Calibri" w:cs="Calibri" w:eastAsia="Calibri" w:hAnsi="Calibri"/>
          <w:color w:val="4C473C"/>
          <w:sz w:val="21"/>
          <w:szCs w:val="21"/>
        </w:rPr>
        <w:t xml:space="preserve"> No reference in this document came from the tool. Every citation was found by a person and pasted in.</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Requirements.</w:t>
      </w:r>
      <w:r>
        <w:rPr>
          <w:rFonts w:ascii="Calibri" w:cs="Calibri" w:eastAsia="Calibri" w:hAnsi="Calibri"/>
          <w:color w:val="4C473C"/>
          <w:sz w:val="21"/>
          <w:szCs w:val="21"/>
        </w:rPr>
        <w:t xml:space="preserve"> Any claim about what your accreditor requires has been checked against your accreditor, not against the tool.</w:t>
      </w:r>
    </w:p>
    <w:p>
      <w:pPr>
        <w:spacing w:after="240"/>
      </w:pPr>
      <w:r>
        <w:t xml:space="preserve"/>
      </w:r>
    </w:p>
    <w:tbl>
      <w:tblPr>
        <w:tblW w:type="dxa" w:w="9360"/>
        <w:tblBorders>
          <w:top w:val="single" w:color="A2451F" w:sz="4"/>
          <w:left w:val="single" w:color="A2451F" w:sz="18"/>
          <w:bottom w:val="single" w:color="A2451F" w:sz="4"/>
          <w:right w:val="single" w:color="A2451F"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A2451F"/>
                <w:spacing w:val="25"/>
                <w:sz w:val="15"/>
                <w:szCs w:val="15"/>
              </w:rPr>
              <w:t xml:space="preserve">BEFORE THIS LEAVES YOUR HANDS</w:t>
            </w:r>
          </w:p>
          <w:p>
            <w:pPr>
              <w:spacing w:after="90"/>
            </w:pPr>
            <w:r>
              <w:rPr>
                <w:rFonts w:ascii="Calibri" w:cs="Calibri" w:eastAsia="Calibri" w:hAnsi="Calibri"/>
                <w:color w:val="1C1A16"/>
                <w:sz w:val="20"/>
                <w:szCs w:val="20"/>
              </w:rPr>
              <w:t xml:space="preserve">You remain accountable for whether the content you put in front of learners is sound. A tool that drafted an objective is not the author of it, and there is no version of "the AI wrote it" that moves that accountability anywhere else.</w:t>
            </w:r>
          </w:p>
          <w:p>
            <w:pPr>
              <w:spacing w:after="0"/>
            </w:pPr>
            <w:r>
              <w:rPr>
                <w:rFonts w:ascii="Calibri" w:cs="Calibri" w:eastAsia="Calibri" w:hAnsi="Calibri"/>
                <w:color w:val="1C1A16"/>
                <w:sz w:val="20"/>
                <w:szCs w:val="20"/>
              </w:rPr>
              <w:t xml:space="preserve">That is not a reason to avoid using it. It is the reason this page is a routine and not a suggestion.</w:t>
            </w:r>
          </w:p>
        </w:tc>
      </w:tr>
    </w:tbl>
    <w:p>
      <w:pPr>
        <w:spacing w:after="200"/>
      </w:pPr>
      <w:r>
        <w:t xml:space="preserve"/>
      </w:r>
    </w:p>
    <w:p>
      <w:pPr>
        <w:spacing w:after="140"/>
      </w:pPr>
      <w:r>
        <w:rPr>
          <w:rFonts w:ascii="Calibri" w:cs="Calibri" w:eastAsia="Calibri" w:hAnsi="Calibri"/>
          <w:b/>
          <w:bCs/>
          <w:i w:val="false"/>
          <w:iCs w:val="false"/>
          <w:color w:val="1C1A16"/>
          <w:sz w:val="21"/>
          <w:szCs w:val="21"/>
        </w:rPr>
        <w:t xml:space="preserve">Document audited: </w:t>
      </w:r>
      <w:r>
        <w:rPr>
          <w:rFonts w:ascii="Calibri" w:cs="Calibri" w:eastAsia="Calibri" w:hAnsi="Calibri"/>
          <w:b w:val="false"/>
          <w:bCs w:val="false"/>
          <w:i w:val="false"/>
          <w:iCs w:val="false"/>
          <w:color w:val="4C473C"/>
          <w:sz w:val="21"/>
          <w:szCs w:val="21"/>
        </w:rPr>
        <w:t xml:space="preserve">________________________________     </w:t>
      </w:r>
      <w:r>
        <w:rPr>
          <w:rFonts w:ascii="Calibri" w:cs="Calibri" w:eastAsia="Calibri" w:hAnsi="Calibri"/>
          <w:b/>
          <w:bCs/>
          <w:i w:val="false"/>
          <w:iCs w:val="false"/>
          <w:color w:val="1C1A16"/>
          <w:sz w:val="21"/>
          <w:szCs w:val="21"/>
        </w:rPr>
        <w:t xml:space="preserve">By: </w:t>
      </w:r>
      <w:r>
        <w:rPr>
          <w:rFonts w:ascii="Calibri" w:cs="Calibri" w:eastAsia="Calibri" w:hAnsi="Calibri"/>
          <w:b w:val="false"/>
          <w:bCs w:val="false"/>
          <w:i w:val="false"/>
          <w:iCs w:val="false"/>
          <w:color w:val="4C473C"/>
          <w:sz w:val="21"/>
          <w:szCs w:val="21"/>
        </w:rPr>
        <w:t xml:space="preserve">____________________     </w:t>
      </w:r>
      <w:r>
        <w:rPr>
          <w:rFonts w:ascii="Calibri" w:cs="Calibri" w:eastAsia="Calibri" w:hAnsi="Calibri"/>
          <w:b/>
          <w:bCs/>
          <w:i w:val="false"/>
          <w:iCs w:val="false"/>
          <w:color w:val="1C1A16"/>
          <w:sz w:val="21"/>
          <w:szCs w:val="21"/>
        </w:rPr>
        <w:t xml:space="preserve">Date: </w:t>
      </w:r>
      <w:r>
        <w:rPr>
          <w:rFonts w:ascii="Calibri" w:cs="Calibri" w:eastAsia="Calibri" w:hAnsi="Calibri"/>
          <w:b w:val="false"/>
          <w:bCs w:val="false"/>
          <w:i w:val="false"/>
          <w:iCs w:val="false"/>
          <w:color w:val="4C473C"/>
          <w:sz w:val="21"/>
          <w:szCs w:val="21"/>
        </w:rPr>
        <w:t xml:space="preserve">____________</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The number audit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number audit</dc:title>
  <dc:creator>Better Method</dc:creator>
  <dc:description>The number audit from the Better Method handbook.</dc:description>
  <cp:lastModifiedBy>Un-named</cp:lastModifiedBy>
  <cp:revision>1</cp:revision>
  <dcterms:created xsi:type="dcterms:W3CDTF">2026-07-30T03:34:04.670Z</dcterms:created>
  <dcterms:modified xsi:type="dcterms:W3CDTF">2026-07-30T03:34:04.670Z</dcterms:modified>
</cp:coreProperties>
</file>

<file path=docProps/custom.xml><?xml version="1.0" encoding="utf-8"?>
<Properties xmlns="http://schemas.openxmlformats.org/officeDocument/2006/custom-properties" xmlns:vt="http://schemas.openxmlformats.org/officeDocument/2006/docPropsVTypes"/>
</file>